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7232" w:rsidRDefault="00047F7C" w:rsidP="00047F7C">
      <w:pPr>
        <w:jc w:val="center"/>
        <w:rPr>
          <w:rFonts w:ascii="Times New Roman" w:hAnsi="Times New Roman" w:cs="Times New Roman"/>
          <w:sz w:val="28"/>
          <w:szCs w:val="28"/>
        </w:rPr>
      </w:pPr>
      <w:r w:rsidRPr="00047F7C">
        <w:rPr>
          <w:rFonts w:ascii="Times New Roman" w:hAnsi="Times New Roman" w:cs="Times New Roman"/>
          <w:sz w:val="28"/>
          <w:szCs w:val="28"/>
        </w:rPr>
        <w:t>Выбор номера задания для контрольной работы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51"/>
        <w:gridCol w:w="2647"/>
        <w:gridCol w:w="1282"/>
        <w:gridCol w:w="1168"/>
        <w:gridCol w:w="1425"/>
        <w:gridCol w:w="1858"/>
      </w:tblGrid>
      <w:tr w:rsidR="00047F7C" w:rsidTr="00355A2F">
        <w:tc>
          <w:tcPr>
            <w:tcW w:w="0" w:type="auto"/>
            <w:vMerge w:val="restart"/>
          </w:tcPr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№№</w:t>
            </w:r>
          </w:p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0" w:type="auto"/>
            <w:vMerge w:val="restart"/>
          </w:tcPr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студента</w:t>
            </w:r>
          </w:p>
        </w:tc>
        <w:tc>
          <w:tcPr>
            <w:tcW w:w="0" w:type="auto"/>
            <w:vMerge w:val="restart"/>
          </w:tcPr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Теорети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</w:t>
            </w:r>
          </w:p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0" w:type="auto"/>
            <w:gridSpan w:val="3"/>
          </w:tcPr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</w:p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</w:tr>
      <w:tr w:rsidR="00047F7C" w:rsidTr="00047F7C">
        <w:tc>
          <w:tcPr>
            <w:tcW w:w="0" w:type="auto"/>
            <w:vMerge/>
          </w:tcPr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точение</w:t>
            </w:r>
          </w:p>
        </w:tc>
        <w:tc>
          <w:tcPr>
            <w:tcW w:w="0" w:type="auto"/>
          </w:tcPr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сверление</w:t>
            </w:r>
          </w:p>
        </w:tc>
        <w:tc>
          <w:tcPr>
            <w:tcW w:w="0" w:type="auto"/>
          </w:tcPr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фрезерование</w:t>
            </w:r>
          </w:p>
        </w:tc>
      </w:tr>
      <w:tr w:rsidR="00047F7C" w:rsidTr="00047F7C">
        <w:tc>
          <w:tcPr>
            <w:tcW w:w="0" w:type="auto"/>
          </w:tcPr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047F7C" w:rsidRDefault="00047F7C" w:rsidP="00047F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Бачище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А.Г.</w:t>
            </w:r>
          </w:p>
        </w:tc>
        <w:tc>
          <w:tcPr>
            <w:tcW w:w="0" w:type="auto"/>
          </w:tcPr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0" w:type="auto"/>
          </w:tcPr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0" w:type="auto"/>
          </w:tcPr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</w:tr>
      <w:tr w:rsidR="00047F7C" w:rsidTr="00047F7C">
        <w:tc>
          <w:tcPr>
            <w:tcW w:w="0" w:type="auto"/>
          </w:tcPr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047F7C" w:rsidRDefault="00047F7C" w:rsidP="00047F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Болтриков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Н.А.</w:t>
            </w:r>
          </w:p>
        </w:tc>
        <w:tc>
          <w:tcPr>
            <w:tcW w:w="0" w:type="auto"/>
          </w:tcPr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0" w:type="auto"/>
          </w:tcPr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0" w:type="auto"/>
          </w:tcPr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</w:tr>
      <w:tr w:rsidR="00047F7C" w:rsidTr="00047F7C">
        <w:tc>
          <w:tcPr>
            <w:tcW w:w="0" w:type="auto"/>
          </w:tcPr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047F7C" w:rsidRDefault="00047F7C" w:rsidP="00047F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Верчак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В.Э.</w:t>
            </w:r>
          </w:p>
        </w:tc>
        <w:tc>
          <w:tcPr>
            <w:tcW w:w="0" w:type="auto"/>
          </w:tcPr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0" w:type="auto"/>
          </w:tcPr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0" w:type="auto"/>
          </w:tcPr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</w:tr>
      <w:tr w:rsidR="00047F7C" w:rsidTr="00047F7C">
        <w:tc>
          <w:tcPr>
            <w:tcW w:w="0" w:type="auto"/>
          </w:tcPr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047F7C" w:rsidRDefault="00047F7C" w:rsidP="00047F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Гайчук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В.О.</w:t>
            </w:r>
          </w:p>
        </w:tc>
        <w:tc>
          <w:tcPr>
            <w:tcW w:w="0" w:type="auto"/>
          </w:tcPr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0" w:type="auto"/>
          </w:tcPr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0" w:type="auto"/>
          </w:tcPr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</w:tr>
      <w:tr w:rsidR="00047F7C" w:rsidTr="00047F7C">
        <w:tc>
          <w:tcPr>
            <w:tcW w:w="0" w:type="auto"/>
          </w:tcPr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047F7C" w:rsidRDefault="00047F7C" w:rsidP="00047F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В.С.</w:t>
            </w:r>
          </w:p>
        </w:tc>
        <w:tc>
          <w:tcPr>
            <w:tcW w:w="0" w:type="auto"/>
          </w:tcPr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0" w:type="auto"/>
          </w:tcPr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0" w:type="auto"/>
          </w:tcPr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</w:tr>
      <w:tr w:rsidR="00047F7C" w:rsidTr="00047F7C">
        <w:tc>
          <w:tcPr>
            <w:tcW w:w="0" w:type="auto"/>
          </w:tcPr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047F7C" w:rsidRDefault="00047F7C" w:rsidP="00047F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Гудов А.А.</w:t>
            </w:r>
          </w:p>
        </w:tc>
        <w:tc>
          <w:tcPr>
            <w:tcW w:w="0" w:type="auto"/>
          </w:tcPr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0" w:type="auto"/>
          </w:tcPr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0" w:type="auto"/>
          </w:tcPr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</w:tr>
      <w:tr w:rsidR="00047F7C" w:rsidTr="00047F7C">
        <w:tc>
          <w:tcPr>
            <w:tcW w:w="0" w:type="auto"/>
          </w:tcPr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047F7C" w:rsidRDefault="00047F7C" w:rsidP="00047F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Деревянко Н.Е.</w:t>
            </w:r>
          </w:p>
        </w:tc>
        <w:tc>
          <w:tcPr>
            <w:tcW w:w="0" w:type="auto"/>
          </w:tcPr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0" w:type="auto"/>
          </w:tcPr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0" w:type="auto"/>
          </w:tcPr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</w:tr>
      <w:tr w:rsidR="00047F7C" w:rsidTr="00047F7C">
        <w:tc>
          <w:tcPr>
            <w:tcW w:w="0" w:type="auto"/>
          </w:tcPr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047F7C" w:rsidRDefault="00047F7C" w:rsidP="00047F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Есманович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А.Ю.</w:t>
            </w:r>
          </w:p>
        </w:tc>
        <w:tc>
          <w:tcPr>
            <w:tcW w:w="0" w:type="auto"/>
          </w:tcPr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0" w:type="auto"/>
          </w:tcPr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0" w:type="auto"/>
          </w:tcPr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</w:tr>
      <w:tr w:rsidR="00047F7C" w:rsidTr="00047F7C">
        <w:tc>
          <w:tcPr>
            <w:tcW w:w="0" w:type="auto"/>
          </w:tcPr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:rsidR="00047F7C" w:rsidRDefault="00047F7C" w:rsidP="00047F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Казюка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Д.А.</w:t>
            </w:r>
          </w:p>
        </w:tc>
        <w:tc>
          <w:tcPr>
            <w:tcW w:w="0" w:type="auto"/>
          </w:tcPr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0" w:type="auto"/>
          </w:tcPr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0" w:type="auto"/>
          </w:tcPr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</w:tr>
      <w:tr w:rsidR="00047F7C" w:rsidTr="00047F7C">
        <w:tc>
          <w:tcPr>
            <w:tcW w:w="0" w:type="auto"/>
          </w:tcPr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</w:tcPr>
          <w:p w:rsidR="00047F7C" w:rsidRDefault="00047F7C" w:rsidP="00047F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Калошкин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И.В.</w:t>
            </w:r>
          </w:p>
        </w:tc>
        <w:tc>
          <w:tcPr>
            <w:tcW w:w="0" w:type="auto"/>
          </w:tcPr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</w:tcPr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0" w:type="auto"/>
          </w:tcPr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0" w:type="auto"/>
          </w:tcPr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</w:tr>
      <w:tr w:rsidR="00047F7C" w:rsidTr="00047F7C">
        <w:tc>
          <w:tcPr>
            <w:tcW w:w="0" w:type="auto"/>
          </w:tcPr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0" w:type="auto"/>
          </w:tcPr>
          <w:p w:rsidR="00047F7C" w:rsidRDefault="00047F7C" w:rsidP="00047F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Мигунько М.Ю.</w:t>
            </w:r>
          </w:p>
        </w:tc>
        <w:tc>
          <w:tcPr>
            <w:tcW w:w="0" w:type="auto"/>
          </w:tcPr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0" w:type="auto"/>
          </w:tcPr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0" w:type="auto"/>
          </w:tcPr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0" w:type="auto"/>
          </w:tcPr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</w:tr>
      <w:tr w:rsidR="00047F7C" w:rsidTr="00047F7C">
        <w:tc>
          <w:tcPr>
            <w:tcW w:w="0" w:type="auto"/>
          </w:tcPr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</w:tcPr>
          <w:p w:rsidR="00047F7C" w:rsidRDefault="00047F7C" w:rsidP="00047F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Михайловский М.С.</w:t>
            </w:r>
          </w:p>
        </w:tc>
        <w:tc>
          <w:tcPr>
            <w:tcW w:w="0" w:type="auto"/>
          </w:tcPr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</w:tcPr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0" w:type="auto"/>
          </w:tcPr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0" w:type="auto"/>
          </w:tcPr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</w:tr>
      <w:tr w:rsidR="00047F7C" w:rsidTr="00047F7C">
        <w:tc>
          <w:tcPr>
            <w:tcW w:w="0" w:type="auto"/>
          </w:tcPr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0" w:type="auto"/>
          </w:tcPr>
          <w:p w:rsidR="00047F7C" w:rsidRDefault="00047F7C" w:rsidP="00047F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Новосельский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Е.И.</w:t>
            </w:r>
          </w:p>
        </w:tc>
        <w:tc>
          <w:tcPr>
            <w:tcW w:w="0" w:type="auto"/>
          </w:tcPr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0" w:type="auto"/>
          </w:tcPr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0" w:type="auto"/>
          </w:tcPr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0" w:type="auto"/>
          </w:tcPr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</w:tr>
      <w:tr w:rsidR="00047F7C" w:rsidTr="00047F7C">
        <w:tc>
          <w:tcPr>
            <w:tcW w:w="0" w:type="auto"/>
          </w:tcPr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0" w:type="auto"/>
          </w:tcPr>
          <w:p w:rsidR="00047F7C" w:rsidRDefault="00047F7C" w:rsidP="00047F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Сачино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А.А.</w:t>
            </w:r>
          </w:p>
        </w:tc>
        <w:tc>
          <w:tcPr>
            <w:tcW w:w="0" w:type="auto"/>
          </w:tcPr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0" w:type="auto"/>
          </w:tcPr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0" w:type="auto"/>
          </w:tcPr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0" w:type="auto"/>
          </w:tcPr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</w:tr>
      <w:tr w:rsidR="00047F7C" w:rsidTr="00047F7C">
        <w:tc>
          <w:tcPr>
            <w:tcW w:w="0" w:type="auto"/>
          </w:tcPr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0" w:type="auto"/>
          </w:tcPr>
          <w:p w:rsidR="00047F7C" w:rsidRDefault="00047F7C" w:rsidP="00047F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Слиж Д.А.</w:t>
            </w:r>
          </w:p>
        </w:tc>
        <w:tc>
          <w:tcPr>
            <w:tcW w:w="0" w:type="auto"/>
          </w:tcPr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0" w:type="auto"/>
          </w:tcPr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0" w:type="auto"/>
          </w:tcPr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0" w:type="auto"/>
          </w:tcPr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</w:tr>
      <w:tr w:rsidR="00047F7C" w:rsidTr="00047F7C">
        <w:tc>
          <w:tcPr>
            <w:tcW w:w="0" w:type="auto"/>
          </w:tcPr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0" w:type="auto"/>
          </w:tcPr>
          <w:p w:rsidR="00047F7C" w:rsidRDefault="00047F7C" w:rsidP="00047F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Трусов В.Д.</w:t>
            </w:r>
          </w:p>
        </w:tc>
        <w:tc>
          <w:tcPr>
            <w:tcW w:w="0" w:type="auto"/>
          </w:tcPr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0" w:type="auto"/>
          </w:tcPr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0" w:type="auto"/>
          </w:tcPr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0" w:type="auto"/>
          </w:tcPr>
          <w:p w:rsidR="00047F7C" w:rsidRDefault="00047F7C" w:rsidP="00047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</w:tr>
    </w:tbl>
    <w:p w:rsidR="00047F7C" w:rsidRDefault="00265BF9" w:rsidP="00047F7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Контрольная работа состоит из двух заданий – теоретического вопроса и решения трёх задач. Варианты приведены в таблице. </w:t>
      </w:r>
    </w:p>
    <w:p w:rsidR="00265BF9" w:rsidRDefault="00265BF9" w:rsidP="00047F7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Содержание вариантов задач приведено в методичке</w:t>
      </w:r>
      <w:r w:rsidR="00043D86">
        <w:rPr>
          <w:rFonts w:ascii="Times New Roman" w:hAnsi="Times New Roman" w:cs="Times New Roman"/>
          <w:sz w:val="28"/>
          <w:szCs w:val="28"/>
        </w:rPr>
        <w:t xml:space="preserve"> пункт 4.2 стр.16 и далее</w:t>
      </w:r>
      <w:bookmarkStart w:id="0" w:name="_GoBack"/>
      <w:bookmarkEnd w:id="0"/>
      <w:r w:rsidR="00043D8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 теоретические вопросы на отдельном листике.</w:t>
      </w:r>
    </w:p>
    <w:p w:rsidR="00265BF9" w:rsidRDefault="00265BF9" w:rsidP="00047F7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Задачу №1 решить по справочнику «Технолога машиностроителя» том 2 под редакцией Косиловой.</w:t>
      </w:r>
    </w:p>
    <w:p w:rsidR="00265BF9" w:rsidRDefault="00265BF9" w:rsidP="00047F7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Задачу №2 решить табличным методом по одному из справочников </w:t>
      </w:r>
      <w:r w:rsidR="008E5666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8E5666">
        <w:rPr>
          <w:rFonts w:ascii="Times New Roman" w:hAnsi="Times New Roman" w:cs="Times New Roman"/>
          <w:sz w:val="28"/>
          <w:szCs w:val="28"/>
        </w:rPr>
        <w:t>Корчемкин</w:t>
      </w:r>
      <w:proofErr w:type="spellEnd"/>
      <w:r w:rsidR="008E5666">
        <w:rPr>
          <w:rFonts w:ascii="Times New Roman" w:hAnsi="Times New Roman" w:cs="Times New Roman"/>
          <w:sz w:val="28"/>
          <w:szCs w:val="28"/>
        </w:rPr>
        <w:t>, Локтев, Барановский).</w:t>
      </w:r>
    </w:p>
    <w:p w:rsidR="008E5666" w:rsidRDefault="008E5666" w:rsidP="00047F7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Задачу №3 тешить с использованием каталогов фирм, изготовителей инструмента (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Сандвик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Гюринг</w:t>
      </w:r>
      <w:proofErr w:type="spellEnd"/>
      <w:r>
        <w:rPr>
          <w:rFonts w:ascii="Times New Roman" w:hAnsi="Times New Roman" w:cs="Times New Roman"/>
          <w:sz w:val="28"/>
          <w:szCs w:val="28"/>
        </w:rPr>
        <w:t>, ….</w:t>
      </w:r>
      <w:proofErr w:type="gramEnd"/>
      <w:r>
        <w:rPr>
          <w:rFonts w:ascii="Times New Roman" w:hAnsi="Times New Roman" w:cs="Times New Roman"/>
          <w:sz w:val="28"/>
          <w:szCs w:val="28"/>
        </w:rPr>
        <w:t>).</w:t>
      </w:r>
    </w:p>
    <w:p w:rsidR="008E5666" w:rsidRPr="00043D86" w:rsidRDefault="008E5666" w:rsidP="00047F7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Вопросы можно задавать по телефону (29) 552-41-43. Консультация 12.10.24 в </w:t>
      </w:r>
      <w:r w:rsidR="00043D86">
        <w:rPr>
          <w:rFonts w:ascii="Times New Roman" w:hAnsi="Times New Roman" w:cs="Times New Roman"/>
          <w:sz w:val="28"/>
          <w:szCs w:val="28"/>
        </w:rPr>
        <w:t>12</w:t>
      </w:r>
      <w:r w:rsidR="00043D86">
        <w:rPr>
          <w:rFonts w:ascii="Times New Roman" w:hAnsi="Times New Roman" w:cs="Times New Roman"/>
          <w:sz w:val="28"/>
          <w:szCs w:val="28"/>
          <w:vertAlign w:val="superscript"/>
        </w:rPr>
        <w:t>00</w:t>
      </w:r>
      <w:r w:rsidR="00043D86">
        <w:rPr>
          <w:rFonts w:ascii="Times New Roman" w:hAnsi="Times New Roman" w:cs="Times New Roman"/>
          <w:sz w:val="28"/>
          <w:szCs w:val="28"/>
        </w:rPr>
        <w:t>, а. 214, к.6. О дальнейших консультациях будем договариваться.</w:t>
      </w:r>
    </w:p>
    <w:sectPr w:rsidR="008E5666" w:rsidRPr="00043D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F7C"/>
    <w:rsid w:val="00043D86"/>
    <w:rsid w:val="00047F7C"/>
    <w:rsid w:val="00197232"/>
    <w:rsid w:val="00265BF9"/>
    <w:rsid w:val="008E5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342B4A-8151-4F49-B27B-348B85880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47F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2024-10-10T07:14:00Z</dcterms:created>
  <dcterms:modified xsi:type="dcterms:W3CDTF">2024-10-10T07:38:00Z</dcterms:modified>
</cp:coreProperties>
</file>